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B0D8A">
      <w:pPr>
        <w:bidi w:val="0"/>
        <w:jc w:val="center"/>
        <w:outlineLvl w:val="9"/>
        <w:rPr>
          <w:rFonts w:hint="eastAsia"/>
          <w:b/>
          <w:bCs/>
          <w:sz w:val="44"/>
          <w:szCs w:val="52"/>
          <w:lang w:val="en-US" w:eastAsia="zh-CN"/>
        </w:rPr>
      </w:pPr>
      <w:r>
        <w:rPr>
          <w:rFonts w:hint="eastAsia"/>
          <w:b/>
          <w:bCs/>
          <w:sz w:val="44"/>
          <w:szCs w:val="52"/>
          <w:lang w:val="en-US" w:eastAsia="zh-CN"/>
        </w:rPr>
        <w:t>网络边界安全性验证方案</w:t>
      </w:r>
    </w:p>
    <w:p w14:paraId="4A92B9BE">
      <w:pPr>
        <w:rPr>
          <w:rFonts w:hint="eastAsia" w:asciiTheme="minorEastAsia" w:hAnsiTheme="minorEastAsia" w:eastAsiaTheme="minorEastAsia" w:cstheme="minorEastAsia"/>
          <w:sz w:val="24"/>
          <w:szCs w:val="24"/>
          <w:lang w:val="en-US" w:eastAsia="zh-CN"/>
        </w:rPr>
      </w:pPr>
    </w:p>
    <w:p w14:paraId="1CEC8811">
      <w:pPr>
        <w:pStyle w:val="2"/>
        <w:numPr>
          <w:ilvl w:val="0"/>
          <w:numId w:val="2"/>
        </w:numPr>
        <w:bidi w:val="0"/>
        <w:ind w:left="425" w:leftChars="0" w:hanging="425" w:firstLineChars="0"/>
        <w:rPr>
          <w:rFonts w:hint="eastAsia"/>
          <w:lang w:val="en-US" w:eastAsia="zh-CN"/>
        </w:rPr>
      </w:pPr>
      <w:r>
        <w:rPr>
          <w:rFonts w:hint="eastAsia"/>
          <w:lang w:val="en-US" w:eastAsia="zh-CN"/>
        </w:rPr>
        <w:t>服务要求</w:t>
      </w:r>
    </w:p>
    <w:p w14:paraId="062CF223">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市网络边界安全性验证服务：面向电子政务外网地市网络边界发起监管视角攻击测试验证地市网络边界安全性。季度执行全量攻击测试用例验证、每周执行增量攻击测试用例、月度对已整改测试用例进行回归验证。</w:t>
      </w:r>
    </w:p>
    <w:p w14:paraId="14817FED">
      <w:pPr>
        <w:pStyle w:val="2"/>
        <w:numPr>
          <w:ilvl w:val="0"/>
          <w:numId w:val="2"/>
        </w:numPr>
        <w:bidi w:val="0"/>
        <w:ind w:left="425" w:leftChars="0" w:hanging="425" w:firstLineChars="0"/>
        <w:rPr>
          <w:rFonts w:hint="eastAsia"/>
          <w:lang w:val="en-US" w:eastAsia="zh-CN"/>
        </w:rPr>
      </w:pPr>
      <w:r>
        <w:rPr>
          <w:rFonts w:hint="eastAsia"/>
          <w:lang w:val="en-US" w:eastAsia="zh-CN"/>
        </w:rPr>
        <w:t>需求分析</w:t>
      </w:r>
    </w:p>
    <w:p w14:paraId="04FACBEC">
      <w:pPr>
        <w:pStyle w:val="3"/>
        <w:numPr>
          <w:ilvl w:val="1"/>
          <w:numId w:val="2"/>
        </w:numPr>
        <w:bidi w:val="0"/>
        <w:ind w:left="567" w:leftChars="0" w:hanging="567" w:firstLineChars="0"/>
        <w:rPr>
          <w:rFonts w:hint="eastAsia"/>
        </w:rPr>
      </w:pPr>
      <w:r>
        <w:rPr>
          <w:rFonts w:hint="eastAsia"/>
        </w:rPr>
        <w:t>评估防御措施的有效性</w:t>
      </w:r>
    </w:p>
    <w:p w14:paraId="0DBE22EA">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模拟入侵和攻击，安全团队可以评估当前实施的防御措施的有效性。这包括网络安全设备、安全配置、漏洞管理和安全策略等方面。通过真实的模拟攻击，可以发现潜在的安全漏洞和弱点，进而及时进行修补和加固，提高防御能力。</w:t>
      </w:r>
    </w:p>
    <w:p w14:paraId="0949EABD">
      <w:pPr>
        <w:pStyle w:val="3"/>
        <w:numPr>
          <w:ilvl w:val="1"/>
          <w:numId w:val="2"/>
        </w:numPr>
        <w:bidi w:val="0"/>
        <w:ind w:left="567" w:leftChars="0" w:hanging="567" w:firstLineChars="0"/>
        <w:rPr>
          <w:rFonts w:hint="eastAsia"/>
          <w:b/>
        </w:rPr>
      </w:pPr>
      <w:r>
        <w:rPr>
          <w:rFonts w:hint="eastAsia"/>
          <w:b/>
        </w:rPr>
        <w:t>发现和修复安全漏洞</w:t>
      </w:r>
    </w:p>
    <w:p w14:paraId="6D307A55">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入侵攻击与模拟服务有助于发现和修复安全漏洞，包括操作系统、应用程序、网络设备等可能存在的漏洞。通过模拟攻击，可以识别这些漏洞，并且提供相关的建议和解决方案，以减少潜在的安全风险。</w:t>
      </w:r>
    </w:p>
    <w:p w14:paraId="75D41B24">
      <w:pPr>
        <w:pStyle w:val="3"/>
        <w:numPr>
          <w:ilvl w:val="1"/>
          <w:numId w:val="2"/>
        </w:numPr>
        <w:bidi w:val="0"/>
        <w:ind w:left="567" w:leftChars="0" w:hanging="567" w:firstLineChars="0"/>
        <w:rPr>
          <w:rFonts w:hint="eastAsia"/>
          <w:b/>
        </w:rPr>
      </w:pPr>
      <w:r>
        <w:rPr>
          <w:rFonts w:hint="eastAsia"/>
          <w:b/>
        </w:rPr>
        <w:t>提升安全团队的响应能力</w:t>
      </w:r>
    </w:p>
    <w:p w14:paraId="14B2EF99">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入侵攻击不仅测试防御措施的有效性，还可以检验安全团队的响应能力。安全团队在实际场景中处理模拟攻击时，可以测试其应急响应计划、安全事件监控和响应流程的效果和及时性，从而提高团队的协作和应对能力。</w:t>
      </w:r>
    </w:p>
    <w:p w14:paraId="647CB9FB">
      <w:pPr>
        <w:pStyle w:val="3"/>
        <w:numPr>
          <w:ilvl w:val="1"/>
          <w:numId w:val="2"/>
        </w:numPr>
        <w:bidi w:val="0"/>
        <w:ind w:left="567" w:leftChars="0" w:hanging="567" w:firstLineChars="0"/>
        <w:rPr>
          <w:rFonts w:hint="eastAsia"/>
          <w:b/>
        </w:rPr>
      </w:pPr>
      <w:bookmarkStart w:id="0" w:name="_GoBack"/>
      <w:bookmarkEnd w:id="0"/>
      <w:r>
        <w:rPr>
          <w:rFonts w:hint="eastAsia"/>
          <w:b/>
        </w:rPr>
        <w:t>合规性和法律要求</w:t>
      </w:r>
    </w:p>
    <w:p w14:paraId="7F2AFBD6">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许多行业和法规要求组织必须定期进行安全审计和漏洞评估，以确保其信息安全水平符合法律和行业标准。通过进行入侵攻击与模拟服务，组织可以满足这些合规性要求，并且为审计提供必要的证据和报告。</w:t>
      </w:r>
    </w:p>
    <w:p w14:paraId="389ADC22">
      <w:pPr>
        <w:pStyle w:val="2"/>
        <w:numPr>
          <w:ilvl w:val="0"/>
          <w:numId w:val="2"/>
        </w:numPr>
        <w:bidi w:val="0"/>
        <w:ind w:left="425" w:leftChars="0" w:hanging="425" w:firstLineChars="0"/>
        <w:rPr>
          <w:rFonts w:hint="eastAsia"/>
          <w:lang w:val="en-US" w:eastAsia="zh-CN"/>
        </w:rPr>
      </w:pPr>
      <w:r>
        <w:rPr>
          <w:rFonts w:hint="eastAsia"/>
          <w:lang w:val="en-US" w:eastAsia="zh-CN"/>
        </w:rPr>
        <w:t>具体内容</w:t>
      </w:r>
    </w:p>
    <w:p w14:paraId="3484DED6">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开展要求：1.制定评估验证矩阵。安全能力有效性评估工作采用“白盒评估”和“黑盒评估”相结合的方式，从防护、监测、响应、处置等维度进行评估。“白盒评估”是指通过运营过程产生的安全检查、设备检查、日志分析等数据结果，来验证安全能力。“黑盒评估”是指通过靶机模拟攻击制造真实的攻击流量，以检测设备防御能力是否完整、监测告警是否正常、安全团队响应是否及时。</w:t>
      </w:r>
    </w:p>
    <w:p w14:paraId="3F6221D2">
      <w:pPr>
        <w:pStyle w:val="3"/>
        <w:numPr>
          <w:ilvl w:val="1"/>
          <w:numId w:val="2"/>
        </w:numPr>
        <w:bidi w:val="0"/>
        <w:ind w:left="567" w:leftChars="0" w:hanging="567" w:firstLineChars="0"/>
        <w:rPr>
          <w:rFonts w:hint="eastAsia"/>
          <w:b/>
        </w:rPr>
      </w:pPr>
      <w:r>
        <w:rPr>
          <w:rFonts w:hint="eastAsia"/>
          <w:b/>
        </w:rPr>
        <w:t>搭建有效性验证攻击机和靶机。</w:t>
      </w:r>
    </w:p>
    <w:p w14:paraId="7F6E4759">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.开展安全策略有效性验证。面向</w:t>
      </w:r>
      <w:r>
        <w:rPr>
          <w:rFonts w:hint="eastAsia" w:asciiTheme="minorEastAsia" w:hAnsiTheme="minorEastAsia" w:eastAsiaTheme="minorEastAsia" w:cstheme="minorEastAsia"/>
          <w:sz w:val="24"/>
          <w:szCs w:val="24"/>
          <w:lang w:val="en-US" w:eastAsia="zh-CN"/>
        </w:rPr>
        <w:t>地市网络边界</w:t>
      </w:r>
      <w:r>
        <w:rPr>
          <w:rFonts w:hint="eastAsia" w:asciiTheme="minorEastAsia" w:hAnsiTheme="minorEastAsia" w:eastAsiaTheme="minorEastAsia" w:cstheme="minorEastAsia"/>
          <w:sz w:val="24"/>
          <w:szCs w:val="24"/>
        </w:rPr>
        <w:t>，供应商需提供不少于4次对防御设备策略有效性验证，通过制定本地化的有效性验证方案，由运营团队发起针对安全防御体系的模拟攻击，以检测防御策略的可靠性以及告警策略的检出能力。对存在风险隐患的安全设备策略进行针对性整改。</w:t>
      </w:r>
    </w:p>
    <w:p w14:paraId="22ADE8EF">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.有效性验证工作总结。总结验证评估过程中发现的安全问题，调整优化现有安全体系部署及策略。</w:t>
      </w:r>
    </w:p>
    <w:p w14:paraId="484735F5">
      <w:pPr>
        <w:pStyle w:val="3"/>
        <w:numPr>
          <w:ilvl w:val="1"/>
          <w:numId w:val="2"/>
        </w:numPr>
        <w:bidi w:val="0"/>
        <w:ind w:left="567" w:leftChars="0" w:hanging="567" w:firstLineChars="0"/>
        <w:rPr>
          <w:rFonts w:hint="eastAsia"/>
          <w:b/>
        </w:rPr>
      </w:pPr>
      <w:r>
        <w:rPr>
          <w:rFonts w:hint="eastAsia"/>
          <w:b/>
        </w:rPr>
        <w:t>实现路径</w:t>
      </w:r>
    </w:p>
    <w:p w14:paraId="239B6D4D">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制定评估矩阵</w:t>
      </w:r>
    </w:p>
    <w:p w14:paraId="312812E5">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评估矩阵在安全策略有效性验证中扮演着重要角色，它帮助组织系统地评估和量化安全措施的实施情况和效果。一个综合而有效的评估矩阵应包括以下几个关键要素：</w:t>
      </w:r>
    </w:p>
    <w:p w14:paraId="7366A81B">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1.安全控制类别：将安全控制划分为不同的类别，例如网络安全、主机安全、应用程序安全、物理安全等，以确保全面覆盖所有安全领域。</w:t>
      </w:r>
    </w:p>
    <w:p w14:paraId="42DD8117">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安全控制：列出每个安全控制的具体内容和要求，例如防火墙配置、访问控制列表（ACL）、加密标准、漏洞管理流程等。</w:t>
      </w:r>
    </w:p>
    <w:p w14:paraId="2A246245">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rPr>
        <w:t>评估标准：为每个安全控制定义明确的评估标准，以便于评估其实施情况的程度。评估标准可以基于最佳实践、法规要求或行业标准。</w:t>
      </w:r>
    </w:p>
    <w:p w14:paraId="1DDBDCD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4.评分体系：设计一个评分体系，通常是基于分级制度，例如1到5分，或使用颜色表示（绿色表示完全符合，黄色表示部分符合，红色表示不符合）来反映安全控制的实施情况。</w:t>
      </w:r>
    </w:p>
    <w:p w14:paraId="50395928">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5.评估方法：确定评估方法和技术，例如检查、问卷调查、实地测试、模拟攻击等，以确保评估的全面性和客观性。</w:t>
      </w:r>
    </w:p>
    <w:p w14:paraId="5F7417B3">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6.评估频率：规定评估的频率和时间表，以确保安全控制的持续有效性。</w:t>
      </w:r>
    </w:p>
    <w:p w14:paraId="10790861">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7.报告和改进计划：制定评估报告的格式和内容，包括发现的问题、改进建议和改进计划，以推动安全控制的持续改进。</w:t>
      </w:r>
    </w:p>
    <w:p w14:paraId="33095A6F">
      <w:pPr>
        <w:pStyle w:val="4"/>
        <w:numPr>
          <w:ilvl w:val="2"/>
          <w:numId w:val="2"/>
        </w:numPr>
        <w:bidi w:val="0"/>
        <w:ind w:left="709" w:leftChars="0" w:hanging="709" w:firstLineChars="0"/>
        <w:rPr>
          <w:rFonts w:hint="eastAsia"/>
        </w:rPr>
      </w:pPr>
      <w:r>
        <w:rPr>
          <w:rFonts w:hint="eastAsia"/>
        </w:rPr>
        <w:t>搭建有效性验证攻击机和靶机</w:t>
      </w:r>
    </w:p>
    <w:p w14:paraId="1523F80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为了有效验证安全策略和控制措施的实际效果，搭建攻击机和靶机是至关重要的。攻击机指模拟攻击的工具和平台，而靶机则是被攻击的目标系统。下面是搭建有效性验证攻击机和靶机的关键步骤和考虑因素：</w:t>
      </w:r>
    </w:p>
    <w:p w14:paraId="26143DD3">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1.攻击机搭建</w:t>
      </w:r>
    </w:p>
    <w:p w14:paraId="0A40301B">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攻击机的搭建通常包括以下几个主要步骤：</w:t>
      </w:r>
    </w:p>
    <w:p w14:paraId="65FBCAAA">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选择攻击工具：根据评估目标和安全控制的类别，选择合适的攻击工具，如Metasploit、Nmap、Burp</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Suite等。</w:t>
      </w:r>
    </w:p>
    <w:p w14:paraId="5042FD04">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配置攻击平台：配置虚拟机或物理机作为攻击平台，确保其具备足够的计算能力和资源以执行模拟攻击。</w:t>
      </w:r>
    </w:p>
    <w:p w14:paraId="691A142A">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设置攻击环境：建立一个安全的攻击环境，确保攻击不会对生产系统和网络造成影响。可以使用隔离网络或虚拟化技术。</w:t>
      </w:r>
    </w:p>
    <w:p w14:paraId="559190CD">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攻击脚本和模块：根据评估矩阵中的安全控制和评估标准，开发或配置适当的攻击脚本和模块，用于执行各种类型的攻击。</w:t>
      </w:r>
    </w:p>
    <w:p w14:paraId="20315576">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2、靶机搭建</w:t>
      </w:r>
    </w:p>
    <w:p w14:paraId="047B2144">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靶机的搭建涉及以意事项：</w:t>
      </w:r>
    </w:p>
    <w:p w14:paraId="0306747B">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选择靶机平台：确定需要评估的目标系统类型，如操作系统、数据库、应用程序等，并选择相应的靶机平台。</w:t>
      </w:r>
    </w:p>
    <w:p w14:paraId="79D405B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配置漏洞和弱点：在靶机上设置漏洞和弱点，以模拟真实环境中可能存在的安全风险和漏洞。</w:t>
      </w:r>
    </w:p>
    <w:p w14:paraId="4A4F4DC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实施安全控制：确保靶机上已实施所需的安全控制措施，例如防火墙、入侵检测系统（IDS）、访问控制等，以模拟真实环境中的安全防护措施。</w:t>
      </w:r>
    </w:p>
    <w:p w14:paraId="7B0A5738">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监控和记录：设置监控机制和日志记录，以便捕获攻击和评估过程中的所有活动和事件，用于后续分析和报告。</w:t>
      </w:r>
    </w:p>
    <w:p w14:paraId="6BA13411">
      <w:pPr>
        <w:pStyle w:val="4"/>
        <w:numPr>
          <w:ilvl w:val="2"/>
          <w:numId w:val="2"/>
        </w:numPr>
        <w:bidi w:val="0"/>
        <w:ind w:left="709" w:leftChars="0" w:hanging="709" w:firstLineChars="0"/>
        <w:rPr>
          <w:rFonts w:hint="eastAsia"/>
          <w:b/>
        </w:rPr>
      </w:pPr>
      <w:r>
        <w:rPr>
          <w:rFonts w:hint="eastAsia"/>
          <w:b/>
        </w:rPr>
        <w:t>开展安全策略有效性验证</w:t>
      </w:r>
    </w:p>
    <w:p w14:paraId="7C1BC2E7">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开展安全策略有效性验证是通过模拟攻击和实际测试，评估安全控制和措施是否能够有效防御和应对现实世界中的威胁和攻击。以下是有效性验证的关键步骤和实施方法：</w:t>
      </w:r>
    </w:p>
    <w:p w14:paraId="121EF44B">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1.规划和准备</w:t>
      </w:r>
    </w:p>
    <w:p w14:paraId="6B92D1AA">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明确评估目标：根据制定的评估矩阵和安全控制清单，确定评估的具体目标和范围。</w:t>
      </w:r>
    </w:p>
    <w:p w14:paraId="034D3475">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制定评估计划：制定详细的评估计划，包括评估的时间表、参与人员、使用的工具和技术等。</w:t>
      </w:r>
    </w:p>
    <w:p w14:paraId="291121AE">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准备攻击和靶机：搭建攻击机和靶机环境，确保其安全、稳定和符合评估需求。</w:t>
      </w:r>
    </w:p>
    <w:p w14:paraId="4B29872D">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执行模拟攻击</w:t>
      </w:r>
    </w:p>
    <w:p w14:paraId="77D04F27">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执行攻击：根据选择的攻击工具和技术，执行模拟攻击，尝试穿透靶机的防御措施，检验其强度和反应能力。</w:t>
      </w:r>
    </w:p>
    <w:p w14:paraId="7853045D">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记录攻击过程：详细记录攻击的方法、过程和结果，包括成功和失败的尝试，以及发现的漏洞和弱点。</w:t>
      </w:r>
    </w:p>
    <w:p w14:paraId="2E775C0E">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3.分析和评估</w:t>
      </w:r>
    </w:p>
    <w:p w14:paraId="7A77A61E">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分析攻击效果：分析模拟攻击的效果，评估靶机上已实施的安全控制和措施的实际防御能力。</w:t>
      </w:r>
    </w:p>
    <w:p w14:paraId="584C3EA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与评估矩阵对比：将攻击结果与事先制定的评估矩阵和安全控制标准进行对比，确定是否符合预期的安全水平。</w:t>
      </w:r>
    </w:p>
    <w:p w14:paraId="4CA59B41">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4.编制报告和建议</w:t>
      </w:r>
    </w:p>
    <w:p w14:paraId="549994C5">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撰写评估报告：撰写详细的评估报告，包括评估的方法、发现的问题、推荐的改进措施和建议的下一步行动计划。</w:t>
      </w:r>
    </w:p>
    <w:p w14:paraId="4A4302F7">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与利益相关者分享：向管理层和安全团队分享评估结果，讨论发现的问题和建议的改进措施，以促进安全策略的持续改进和优化。</w:t>
      </w:r>
    </w:p>
    <w:p w14:paraId="2FB819DC">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以上步骤，组织可以有效地进行安全策略有效性验证，评估其安全控制和措施是否能够抵御现实世界中的威胁和攻击。这种实施验证的方法不仅有助于发现和解决潜在的安全风险和漏洞，还能够提升安全团队的响应能力和整体安全水平。在进行有效性验证时，确保遵循规划和执行的详细步骤，并根据发现的问题制定相应的改进计划，以持续优化安全控制和策略的实施效果。</w:t>
      </w:r>
    </w:p>
    <w:p w14:paraId="217FAFC2">
      <w:pPr>
        <w:pStyle w:val="4"/>
        <w:numPr>
          <w:ilvl w:val="2"/>
          <w:numId w:val="2"/>
        </w:numPr>
        <w:bidi w:val="0"/>
        <w:ind w:left="709" w:leftChars="0" w:hanging="709" w:firstLineChars="0"/>
        <w:rPr>
          <w:rFonts w:hint="eastAsia"/>
          <w:b/>
          <w:lang w:val="en-US" w:eastAsia="zh-CN"/>
        </w:rPr>
      </w:pPr>
      <w:r>
        <w:rPr>
          <w:rFonts w:hint="eastAsia"/>
          <w:b/>
          <w:lang w:val="en-US" w:eastAsia="zh-CN"/>
        </w:rPr>
        <w:t>技术支撑服务</w:t>
      </w:r>
    </w:p>
    <w:p w14:paraId="73E56909">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技术支撑在安全策略有效性验证中扮演着至关重要的角色，它涉及到评估工具、技术平台和方法的选择与应用，以确保评估的全面性和准确性。</w:t>
      </w:r>
    </w:p>
    <w:p w14:paraId="3AF52464">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1.评估矩阵的技术支撑：</w:t>
      </w:r>
    </w:p>
    <w:p w14:paraId="6A5CFD06">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评估工具选择：选择能够覆盖各种安全控制和标准的评估工具，如漏洞扫描器、安全配置审计工具、网络侦查工具等。</w:t>
      </w:r>
    </w:p>
    <w:p w14:paraId="05B5D90C">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标准依据：依据国际安全标准（如ISO27001）、行业最佳实践和法规要求，设计和制定评估矩阵，确保涵盖全面的安全控制领域。</w:t>
      </w:r>
    </w:p>
    <w:p w14:paraId="21DF903D">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攻击机和靶机的搭建技术支撑：</w:t>
      </w:r>
    </w:p>
    <w:p w14:paraId="492EE88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虚拟化技术：使用虚拟化平台如VMware或VirtualBox，搭建安全攻击机和靶机环境，实现攻击和评估过程的隔离和安全性。</w:t>
      </w:r>
    </w:p>
    <w:p w14:paraId="3AEBD64C">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网络配置：配置攻击机和靶机的网络环境，确保模拟攻击不会影响到生产系统和网络。</w:t>
      </w:r>
    </w:p>
    <w:p w14:paraId="64F1C72D">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攻击工具和脚本：选择和配置合适的攻击工具和脚本，以模拟真实世界中的各种攻击场景，如漏洞利用、社会工程学攻击等。</w:t>
      </w:r>
    </w:p>
    <w:p w14:paraId="78FF0BB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3.安全策略有效性验证的技术支撑：</w:t>
      </w:r>
    </w:p>
    <w:p w14:paraId="18CF92C9">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模拟攻击工具和平台：使用专业的模拟攻击工具和平台，如Metasploit、Nessus等，执行攻击测试并生成详细的攻击报告。</w:t>
      </w:r>
    </w:p>
    <w:p w14:paraId="119080E2">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安全监控和事件记录：在评估过程中实施安全监控和事件记录，捕获攻击行为和防御响应，以便后续分析和改进。</w:t>
      </w:r>
    </w:p>
    <w:p w14:paraId="51118D9B">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4.有效性验证工作总结的技术支撑：</w:t>
      </w:r>
    </w:p>
    <w:p w14:paraId="2ABE2CEE">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报告生成工具：使用专业的报告生成工具，整理和汇总评估过程中的数据和结果，生成清晰、详细的评估报告。</w:t>
      </w:r>
    </w:p>
    <w:p w14:paraId="3DEE8C00">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数据分析工具：利用数据分析工具对攻击效果和安全控制实施情况进行深入分析，发现潜在的安全风险和改进空间。</w:t>
      </w:r>
    </w:p>
    <w:p w14:paraId="701A2E06">
      <w:pPr>
        <w:pStyle w:val="8"/>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通过以上技术支撑，安全团队可以高效、全面地进行安全策略有效性验证，发现和解决可能存在的安全漏洞和风险，进而提升整体的信息安全水平和应对能力。</w:t>
      </w:r>
    </w:p>
    <w:p w14:paraId="10E45E08">
      <w:pPr>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宋体-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黑体-简"/>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2000000000000000000"/>
    <w:charset w:val="86"/>
    <w:family w:val="auto"/>
    <w:pitch w:val="default"/>
    <w:sig w:usb0="8000002F" w:usb1="0800004A" w:usb2="00000000" w:usb3="00000000" w:csb0="203E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FZFangSong-Z02S">
    <w:altName w:val="冬青黑体简体中文"/>
    <w:panose1 w:val="02000000000000000000"/>
    <w:charset w:val="86"/>
    <w:family w:val="auto"/>
    <w:pitch w:val="default"/>
    <w:sig w:usb0="00000000" w:usb1="00000000" w:usb2="00000012" w:usb3="00000000" w:csb0="00040001" w:csb1="00000000"/>
  </w:font>
  <w:font w:name="冬青黑体简体中文">
    <w:panose1 w:val="020B0300000000000000"/>
    <w:charset w:val="86"/>
    <w:family w:val="auto"/>
    <w:pitch w:val="default"/>
    <w:sig w:usb0="A00002BF" w:usb1="1ACF7CFA" w:usb2="00000016" w:usb3="00000000" w:csb0="00060007" w:csb1="00000000"/>
  </w:font>
  <w:font w:name="1">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1·">
    <w:altName w:val="苹方-简"/>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DE5883"/>
    <w:multiLevelType w:val="multilevel"/>
    <w:tmpl w:val="DBDE5883"/>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EDF64BA9"/>
    <w:multiLevelType w:val="multilevel"/>
    <w:tmpl w:val="EDF64BA9"/>
    <w:lvl w:ilvl="0" w:tentative="0">
      <w:start w:val="1"/>
      <w:numFmt w:val="decimal"/>
      <w:isLgl/>
      <w:lvlText w:val="%1."/>
      <w:lvlJc w:val="left"/>
      <w:pPr>
        <w:ind w:left="425" w:hanging="425"/>
      </w:pPr>
      <w:rPr>
        <w:rFonts w:hint="default"/>
      </w:rPr>
    </w:lvl>
    <w:lvl w:ilvl="1" w:tentative="0">
      <w:start w:val="1"/>
      <w:numFmt w:val="decimal"/>
      <w:pStyle w:val="5"/>
      <w:isLgl/>
      <w:lvlText w:val="%1.%2."/>
      <w:lvlJc w:val="left"/>
      <w:pPr>
        <w:ind w:left="567" w:hanging="567"/>
      </w:pPr>
      <w:rPr>
        <w:rFonts w:hint="default"/>
      </w:rPr>
    </w:lvl>
    <w:lvl w:ilvl="2" w:tentative="0">
      <w:start w:val="1"/>
      <w:numFmt w:val="decimal"/>
      <w:pStyle w:val="6"/>
      <w:isLgl/>
      <w:lvlText w:val="%1.%2.%3."/>
      <w:lvlJc w:val="left"/>
      <w:pPr>
        <w:ind w:left="709" w:hanging="709"/>
      </w:pPr>
      <w:rPr>
        <w:rFonts w:hint="default"/>
      </w:rPr>
    </w:lvl>
    <w:lvl w:ilvl="3" w:tentative="0">
      <w:start w:val="1"/>
      <w:numFmt w:val="decimal"/>
      <w:pStyle w:val="7"/>
      <w:isLgl/>
      <w:lvlText w:val="%1.%2.%3.%4."/>
      <w:lvlJc w:val="left"/>
      <w:pPr>
        <w:ind w:left="850" w:hanging="850"/>
      </w:pPr>
      <w:rPr>
        <w:rFonts w:hint="default"/>
      </w:rPr>
    </w:lvl>
    <w:lvl w:ilvl="4" w:tentative="0">
      <w:start w:val="1"/>
      <w:numFmt w:val="decimal"/>
      <w:isLgl/>
      <w:lvlText w:val="%1.%2.%3.%4.%5."/>
      <w:lvlJc w:val="left"/>
      <w:pPr>
        <w:ind w:left="991" w:hanging="991"/>
      </w:pPr>
      <w:rPr>
        <w:rFonts w:hint="default"/>
      </w:rPr>
    </w:lvl>
    <w:lvl w:ilvl="5" w:tentative="0">
      <w:start w:val="1"/>
      <w:numFmt w:val="decimal"/>
      <w:isLg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F2062"/>
    <w:rsid w:val="3EFFE32F"/>
    <w:rsid w:val="5547B233"/>
    <w:rsid w:val="5FAF0FF7"/>
    <w:rsid w:val="5FD7D781"/>
    <w:rsid w:val="72BE10B7"/>
    <w:rsid w:val="7F6DCEEE"/>
    <w:rsid w:val="7FEB7998"/>
    <w:rsid w:val="9C8FD44B"/>
    <w:rsid w:val="A9F3B969"/>
    <w:rsid w:val="BFBC76DD"/>
    <w:rsid w:val="CBDF92B5"/>
    <w:rsid w:val="FDE660B7"/>
    <w:rsid w:val="FFFEE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5"/>
    <w:basedOn w:val="1"/>
    <w:next w:val="1"/>
    <w:qFormat/>
    <w:uiPriority w:val="0"/>
    <w:pPr>
      <w:keepNext/>
      <w:keepLines/>
      <w:numPr>
        <w:ilvl w:val="1"/>
        <w:numId w:val="1"/>
      </w:numPr>
      <w:spacing w:before="280" w:after="290" w:line="376" w:lineRule="auto"/>
      <w:outlineLvl w:val="4"/>
    </w:pPr>
    <w:rPr>
      <w:rFonts w:ascii="Times New Roman" w:hAnsi="Times New Roman" w:eastAsia="宋体"/>
      <w:b/>
      <w:bCs/>
      <w:sz w:val="28"/>
      <w:szCs w:val="28"/>
    </w:rPr>
  </w:style>
  <w:style w:type="paragraph" w:styleId="6">
    <w:name w:val="heading 6"/>
    <w:basedOn w:val="1"/>
    <w:next w:val="1"/>
    <w:qFormat/>
    <w:uiPriority w:val="0"/>
    <w:pPr>
      <w:keepNext/>
      <w:keepLines/>
      <w:numPr>
        <w:ilvl w:val="2"/>
        <w:numId w:val="1"/>
      </w:numPr>
      <w:spacing w:before="240" w:after="64" w:line="320" w:lineRule="auto"/>
      <w:ind w:left="709" w:hanging="709"/>
      <w:outlineLvl w:val="5"/>
    </w:pPr>
    <w:rPr>
      <w:rFonts w:ascii="Arial" w:hAnsi="Arial" w:eastAsia="黑体"/>
      <w:b/>
      <w:bCs/>
      <w:sz w:val="24"/>
    </w:rPr>
  </w:style>
  <w:style w:type="paragraph" w:styleId="7">
    <w:name w:val="heading 7"/>
    <w:basedOn w:val="1"/>
    <w:next w:val="1"/>
    <w:qFormat/>
    <w:uiPriority w:val="0"/>
    <w:pPr>
      <w:keepNext/>
      <w:keepLines/>
      <w:numPr>
        <w:ilvl w:val="3"/>
        <w:numId w:val="1"/>
      </w:numPr>
      <w:spacing w:before="240" w:after="64" w:line="320" w:lineRule="auto"/>
      <w:ind w:left="850" w:hanging="850"/>
      <w:outlineLvl w:val="6"/>
    </w:pPr>
    <w:rPr>
      <w:b/>
      <w:bCs/>
      <w:sz w:val="2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8">
    <w:name w:val="Body Text"/>
    <w:basedOn w:val="1"/>
    <w:link w:val="11"/>
    <w:uiPriority w:val="0"/>
    <w:pPr>
      <w:spacing w:after="120" w:line="360" w:lineRule="auto"/>
      <w:ind w:firstLine="1360" w:firstLineChars="200"/>
    </w:pPr>
    <w:rPr>
      <w:rFonts w:ascii="Times New Roman" w:hAnsi="Times New Roman" w:eastAsia="FZFangSong-Z02S"/>
      <w:sz w:val="24"/>
    </w:rPr>
  </w:style>
  <w:style w:type="character" w:customStyle="1" w:styleId="11">
    <w:name w:val="正文文本 Char"/>
    <w:link w:val="8"/>
    <w:qFormat/>
    <w:uiPriority w:val="0"/>
    <w:rPr>
      <w:rFonts w:ascii="Times New Roman" w:hAnsi="Times New Roman" w:eastAsia="FZFangSong-Z02S"/>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8</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2025-11-13T22:48:00Z</dcterms:created>
  <dc:creator>Data</dc:creator>
  <cp:lastModifiedBy>changan</cp:lastModifiedBy>
  <dcterms:modified xsi:type="dcterms:W3CDTF">2025-11-13T15:06:54Z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1C500D6C89A930174D7F15695C525745_42</vt:lpwstr>
  </property>
</Properties>
</file>